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74AF39" w14:textId="77777777" w:rsidR="002E5C15" w:rsidRDefault="002E5C15" w:rsidP="002E5C15"/>
    <w:p w14:paraId="7272DF44" w14:textId="77777777" w:rsidR="002E5C15" w:rsidRDefault="002E5C15" w:rsidP="002E5C15">
      <w:pPr>
        <w:spacing w:before="100" w:beforeAutospacing="1" w:after="100" w:afterAutospacing="1"/>
        <w:jc w:val="right"/>
        <w:rPr>
          <w:rFonts w:ascii="Arial" w:hAnsi="Arial" w:cs="Arial"/>
          <w:sz w:val="20"/>
          <w:szCs w:val="20"/>
        </w:rPr>
      </w:pPr>
      <w:r>
        <w:rPr>
          <w:rFonts w:ascii="Arial" w:hAnsi="Arial" w:cs="Arial"/>
          <w:b/>
          <w:bCs/>
          <w:u w:val="single"/>
        </w:rPr>
        <w:t>FOR IMMEDIATE RELEASE</w:t>
      </w:r>
      <w:r>
        <w:rPr>
          <w:rFonts w:ascii="Arial" w:hAnsi="Arial" w:cs="Arial"/>
          <w:b/>
          <w:bCs/>
          <w:u w:val="single"/>
        </w:rPr>
        <w:br/>
      </w:r>
      <w:r>
        <w:rPr>
          <w:rFonts w:ascii="Arial" w:hAnsi="Arial" w:cs="Arial"/>
          <w:b/>
          <w:bCs/>
        </w:rPr>
        <w:br/>
      </w:r>
      <w:r>
        <w:rPr>
          <w:sz w:val="20"/>
          <w:szCs w:val="20"/>
        </w:rPr>
        <w:t>   </w:t>
      </w:r>
      <w:r>
        <w:rPr>
          <w:rFonts w:ascii="Arial" w:hAnsi="Arial" w:cs="Arial"/>
          <w:sz w:val="20"/>
          <w:szCs w:val="20"/>
        </w:rPr>
        <w:t>For more information contact:</w:t>
      </w:r>
      <w:r>
        <w:rPr>
          <w:rFonts w:ascii="Arial" w:hAnsi="Arial" w:cs="Arial"/>
          <w:sz w:val="20"/>
          <w:szCs w:val="20"/>
        </w:rPr>
        <w:br/>
        <w:t>Marc Ehrhardt</w:t>
      </w:r>
      <w:r>
        <w:rPr>
          <w:rFonts w:ascii="Arial" w:hAnsi="Arial" w:cs="Arial"/>
          <w:sz w:val="20"/>
          <w:szCs w:val="20"/>
        </w:rPr>
        <w:br/>
      </w:r>
      <w:hyperlink r:id="rId4" w:history="1">
        <w:r>
          <w:rPr>
            <w:rStyle w:val="Hyperlink"/>
            <w:rFonts w:ascii="Arial" w:hAnsi="Arial" w:cs="Arial"/>
            <w:sz w:val="20"/>
            <w:szCs w:val="20"/>
          </w:rPr>
          <w:t>marc@tegpr.com</w:t>
        </w:r>
      </w:hyperlink>
      <w:r>
        <w:rPr>
          <w:rFonts w:ascii="Arial" w:hAnsi="Arial" w:cs="Arial"/>
          <w:sz w:val="20"/>
          <w:szCs w:val="20"/>
        </w:rPr>
        <w:br/>
        <w:t xml:space="preserve">(504) 460-7004 </w:t>
      </w:r>
    </w:p>
    <w:p w14:paraId="3BEC316F" w14:textId="77777777" w:rsidR="002E5C15" w:rsidRDefault="002E5C15" w:rsidP="002E5C15">
      <w:pPr>
        <w:spacing w:before="100" w:beforeAutospacing="1" w:after="100" w:afterAutospacing="1"/>
        <w:jc w:val="right"/>
        <w:rPr>
          <w:rFonts w:ascii="Arial" w:hAnsi="Arial" w:cs="Arial"/>
          <w:sz w:val="20"/>
          <w:szCs w:val="20"/>
        </w:rPr>
      </w:pPr>
      <w:r>
        <w:rPr>
          <w:rFonts w:ascii="Arial" w:hAnsi="Arial" w:cs="Arial"/>
          <w:sz w:val="20"/>
          <w:szCs w:val="20"/>
        </w:rPr>
        <w:t>Katie Mitchell</w:t>
      </w:r>
      <w:r>
        <w:rPr>
          <w:rFonts w:ascii="Arial" w:hAnsi="Arial" w:cs="Arial"/>
          <w:sz w:val="20"/>
          <w:szCs w:val="20"/>
        </w:rPr>
        <w:br/>
      </w:r>
      <w:hyperlink r:id="rId5" w:history="1">
        <w:r>
          <w:rPr>
            <w:rStyle w:val="Hyperlink"/>
            <w:rFonts w:ascii="Arial" w:hAnsi="Arial" w:cs="Arial"/>
            <w:sz w:val="20"/>
            <w:szCs w:val="20"/>
          </w:rPr>
          <w:t>kmitchell@tegpr.com</w:t>
        </w:r>
      </w:hyperlink>
      <w:r>
        <w:rPr>
          <w:rFonts w:ascii="Arial" w:hAnsi="Arial" w:cs="Arial"/>
          <w:sz w:val="20"/>
          <w:szCs w:val="20"/>
        </w:rPr>
        <w:br/>
        <w:t>(504) 650-0034</w:t>
      </w:r>
    </w:p>
    <w:p w14:paraId="6F31415E" w14:textId="26B40019" w:rsidR="002E5C15" w:rsidRDefault="002E5C15" w:rsidP="002E5C15">
      <w:pPr>
        <w:spacing w:before="100" w:beforeAutospacing="1" w:after="100" w:afterAutospacing="1"/>
        <w:jc w:val="center"/>
        <w:rPr>
          <w:rFonts w:ascii="Arial" w:hAnsi="Arial" w:cs="Arial"/>
          <w:highlight w:val="yellow"/>
        </w:rPr>
      </w:pPr>
      <w:r>
        <w:rPr>
          <w:noProof/>
        </w:rPr>
        <w:drawing>
          <wp:inline distT="0" distB="0" distL="0" distR="0" wp14:anchorId="7B7D7815" wp14:editId="003C5C77">
            <wp:extent cx="2419350" cy="13462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419350" cy="1346200"/>
                    </a:xfrm>
                    <a:prstGeom prst="rect">
                      <a:avLst/>
                    </a:prstGeom>
                    <a:noFill/>
                    <a:ln>
                      <a:noFill/>
                    </a:ln>
                  </pic:spPr>
                </pic:pic>
              </a:graphicData>
            </a:graphic>
          </wp:inline>
        </w:drawing>
      </w:r>
    </w:p>
    <w:p w14:paraId="4FA5AF61" w14:textId="77777777" w:rsidR="002E5C15" w:rsidRDefault="002E5C15" w:rsidP="002E5C15">
      <w:pPr>
        <w:jc w:val="center"/>
        <w:rPr>
          <w:rFonts w:ascii="Arial" w:hAnsi="Arial" w:cs="Arial"/>
          <w:sz w:val="32"/>
          <w:szCs w:val="32"/>
        </w:rPr>
      </w:pPr>
      <w:r>
        <w:rPr>
          <w:rFonts w:ascii="Arial" w:hAnsi="Arial" w:cs="Arial"/>
          <w:b/>
          <w:bCs/>
          <w:sz w:val="32"/>
          <w:szCs w:val="32"/>
        </w:rPr>
        <w:t>TEC Next Launching Conference in Baton Rouge this October</w:t>
      </w:r>
    </w:p>
    <w:p w14:paraId="2245FC60" w14:textId="77777777" w:rsidR="002E5C15" w:rsidRDefault="002E5C15" w:rsidP="002E5C15">
      <w:pPr>
        <w:spacing w:before="100" w:beforeAutospacing="1" w:after="100" w:afterAutospacing="1"/>
        <w:jc w:val="center"/>
        <w:rPr>
          <w:rFonts w:ascii="Arial" w:hAnsi="Arial" w:cs="Arial"/>
          <w:i/>
          <w:iCs/>
        </w:rPr>
      </w:pPr>
      <w:r>
        <w:rPr>
          <w:rFonts w:ascii="Arial" w:hAnsi="Arial" w:cs="Arial"/>
          <w:i/>
          <w:iCs/>
        </w:rPr>
        <w:t>Inaugural gathering for technology, petrochemical industry leaders to offer best practices, networking</w:t>
      </w:r>
    </w:p>
    <w:p w14:paraId="71EFA412" w14:textId="77777777" w:rsidR="002E5C15" w:rsidRDefault="002E5C15" w:rsidP="002E5C15">
      <w:pPr>
        <w:rPr>
          <w:rFonts w:ascii="Arial" w:hAnsi="Arial" w:cs="Arial"/>
        </w:rPr>
      </w:pPr>
      <w:r>
        <w:rPr>
          <w:rFonts w:ascii="Arial" w:hAnsi="Arial" w:cs="Arial"/>
          <w:b/>
          <w:bCs/>
        </w:rPr>
        <w:t xml:space="preserve">BATON ROUGE (Aug. 27, 2019) </w:t>
      </w:r>
      <w:r>
        <w:rPr>
          <w:rFonts w:ascii="Arial" w:hAnsi="Arial" w:cs="Arial"/>
        </w:rPr>
        <w:t>— TEC Next announced today that it will host a two-day event on October 3-4, 2019 focused on facilitating conversations between industry and technology leaders. The conference, presented by ExxonMobil, will explore and highlight what’s next for both the technology and energy industries as they converge to create new, collaborative solutions for smart manufacturing.</w:t>
      </w:r>
    </w:p>
    <w:p w14:paraId="11764565" w14:textId="77777777" w:rsidR="002E5C15" w:rsidRDefault="002E5C15" w:rsidP="002E5C15">
      <w:pPr>
        <w:rPr>
          <w:rFonts w:ascii="Arial" w:hAnsi="Arial" w:cs="Arial"/>
        </w:rPr>
      </w:pPr>
      <w:r>
        <w:rPr>
          <w:rFonts w:ascii="Arial" w:hAnsi="Arial" w:cs="Arial"/>
        </w:rPr>
        <w:t>The two-day conference will feature keynote remarks from Clark Dressen, Dow’s digital operations center director, and Travis Fuller, ExxonMobil’s North America Polypropylene growth venture executive. In their remarks, both will speak to the conference’s key themes, connecting technology and manufacturing industry leaders as they share ideas, challenges, best practices and a vision for the future.</w:t>
      </w:r>
    </w:p>
    <w:p w14:paraId="0150FB1A" w14:textId="77777777" w:rsidR="002E5C15" w:rsidRDefault="002E5C15" w:rsidP="002E5C15">
      <w:pPr>
        <w:rPr>
          <w:rFonts w:ascii="Arial" w:hAnsi="Arial" w:cs="Arial"/>
        </w:rPr>
      </w:pPr>
      <w:r>
        <w:rPr>
          <w:rFonts w:ascii="Arial" w:hAnsi="Arial" w:cs="Arial"/>
        </w:rPr>
        <w:t xml:space="preserve">The event will feature thought leaders speaking in dynamic, brief, </w:t>
      </w:r>
      <w:proofErr w:type="gramStart"/>
      <w:r>
        <w:rPr>
          <w:rFonts w:ascii="Arial" w:hAnsi="Arial" w:cs="Arial"/>
        </w:rPr>
        <w:t>10-15 minute</w:t>
      </w:r>
      <w:proofErr w:type="gramEnd"/>
      <w:r>
        <w:rPr>
          <w:rFonts w:ascii="Arial" w:hAnsi="Arial" w:cs="Arial"/>
        </w:rPr>
        <w:t xml:space="preserve"> segments on a variety of Industry 4.0 topics such as Industry Internet of Things, cybersecurity, big data, robotics, virtual reality and augmented reality visual tools.</w:t>
      </w:r>
    </w:p>
    <w:p w14:paraId="1ABDCBE5" w14:textId="77777777" w:rsidR="002E5C15" w:rsidRDefault="002E5C15" w:rsidP="002E5C15">
      <w:pPr>
        <w:rPr>
          <w:rFonts w:ascii="Arial" w:hAnsi="Arial" w:cs="Arial"/>
        </w:rPr>
      </w:pPr>
      <w:r>
        <w:rPr>
          <w:rFonts w:ascii="Arial" w:hAnsi="Arial" w:cs="Arial"/>
        </w:rPr>
        <w:t xml:space="preserve">“With great opportunity for petrochemical and refining sector growth in the Gulf Coast region, the information technology sector is a natural partner to support creative solutions in the increasingly digitized energy industry. We believe that TEC Next will drive collaboration between industry leaders and technology firms.  ExxonMobil is excited to present the high-tech </w:t>
      </w:r>
      <w:r>
        <w:rPr>
          <w:rFonts w:ascii="Arial" w:hAnsi="Arial" w:cs="Arial"/>
        </w:rPr>
        <w:lastRenderedPageBreak/>
        <w:t>conversations to support innovation in manufacturing productivity, safety, reliability, and energy efficiency,” says ExxonMobil Public &amp; Government Affairs Manager Stephanie Cargile.</w:t>
      </w:r>
    </w:p>
    <w:p w14:paraId="7E43D38D" w14:textId="77777777" w:rsidR="002E5C15" w:rsidRDefault="002E5C15" w:rsidP="002E5C15">
      <w:pPr>
        <w:rPr>
          <w:rFonts w:ascii="Arial" w:hAnsi="Arial" w:cs="Arial"/>
        </w:rPr>
      </w:pPr>
      <w:r>
        <w:rPr>
          <w:rFonts w:ascii="Arial" w:hAnsi="Arial" w:cs="Arial"/>
        </w:rPr>
        <w:t>This event was developed for chemical and petrochemical manufacturing industry leaders, technology executives and developers, industry partners, and entrepreneurs located across the U.S. Gulf Coast. Attendees will have the opportunity to meet in structured networking using a conference app for connecting with other attendees.</w:t>
      </w:r>
    </w:p>
    <w:p w14:paraId="0B17B8E2" w14:textId="77777777" w:rsidR="002E5C15" w:rsidRDefault="002E5C15" w:rsidP="002E5C15">
      <w:pPr>
        <w:rPr>
          <w:rFonts w:ascii="Arial" w:hAnsi="Arial" w:cs="Arial"/>
        </w:rPr>
      </w:pPr>
      <w:r>
        <w:rPr>
          <w:rFonts w:ascii="Arial" w:hAnsi="Arial" w:cs="Arial"/>
        </w:rPr>
        <w:t>TEC Next will be held at the Manship Theatre at Shaw Center for the Arts</w:t>
      </w:r>
      <w:r>
        <w:t xml:space="preserve"> </w:t>
      </w:r>
      <w:r>
        <w:rPr>
          <w:rFonts w:ascii="Arial" w:hAnsi="Arial" w:cs="Arial"/>
        </w:rPr>
        <w:t xml:space="preserve">in Baton Rouge, La. The event is organized by the Baton Rouge Area Chamber and the Greater Baton Rouge Industry Alliance. Additional sponsorship opportunities are available. Registration for the event is $200. More information, registration, and sponsorship opportunities can be found at </w:t>
      </w:r>
      <w:hyperlink r:id="rId8" w:history="1">
        <w:r>
          <w:rPr>
            <w:rStyle w:val="Hyperlink"/>
            <w:rFonts w:ascii="Arial" w:hAnsi="Arial" w:cs="Arial"/>
          </w:rPr>
          <w:t>tec-next.org</w:t>
        </w:r>
      </w:hyperlink>
      <w:r>
        <w:rPr>
          <w:rFonts w:ascii="Arial" w:hAnsi="Arial" w:cs="Arial"/>
        </w:rPr>
        <w:t>.</w:t>
      </w:r>
    </w:p>
    <w:p w14:paraId="281C5A25" w14:textId="77777777" w:rsidR="002E5C15" w:rsidRDefault="002E5C15" w:rsidP="002E5C15">
      <w:pPr>
        <w:rPr>
          <w:rFonts w:ascii="Arial" w:hAnsi="Arial" w:cs="Arial"/>
          <w:sz w:val="20"/>
          <w:szCs w:val="20"/>
        </w:rPr>
      </w:pPr>
      <w:r>
        <w:rPr>
          <w:rFonts w:ascii="Arial" w:hAnsi="Arial" w:cs="Arial"/>
          <w:b/>
          <w:bCs/>
          <w:i/>
          <w:iCs/>
          <w:sz w:val="20"/>
          <w:szCs w:val="20"/>
        </w:rPr>
        <w:t xml:space="preserve">About TEC Next </w:t>
      </w:r>
    </w:p>
    <w:p w14:paraId="62BAFF14" w14:textId="77777777" w:rsidR="002E5C15" w:rsidRDefault="002E5C15" w:rsidP="002E5C15">
      <w:pPr>
        <w:rPr>
          <w:rFonts w:ascii="Arial" w:hAnsi="Arial" w:cs="Arial"/>
          <w:sz w:val="20"/>
          <w:szCs w:val="20"/>
        </w:rPr>
      </w:pPr>
      <w:r>
        <w:rPr>
          <w:rFonts w:ascii="Arial" w:hAnsi="Arial" w:cs="Arial"/>
          <w:sz w:val="20"/>
          <w:szCs w:val="20"/>
        </w:rPr>
        <w:t xml:space="preserve">TEC Next is being organized by multiple manufacturing and technology companies to engage industry and technology leaders in shared conversations about the future of industry. More information is available at </w:t>
      </w:r>
      <w:hyperlink r:id="rId9" w:history="1">
        <w:r>
          <w:rPr>
            <w:rStyle w:val="Hyperlink"/>
            <w:rFonts w:ascii="Arial" w:hAnsi="Arial" w:cs="Arial"/>
            <w:sz w:val="20"/>
            <w:szCs w:val="20"/>
          </w:rPr>
          <w:t>tec-next.org</w:t>
        </w:r>
      </w:hyperlink>
      <w:r>
        <w:rPr>
          <w:rFonts w:ascii="Arial" w:hAnsi="Arial" w:cs="Arial"/>
          <w:sz w:val="20"/>
          <w:szCs w:val="20"/>
        </w:rPr>
        <w:t>.</w:t>
      </w:r>
    </w:p>
    <w:p w14:paraId="3AD8809A" w14:textId="77777777" w:rsidR="002E5C15" w:rsidRDefault="002E5C15" w:rsidP="002E5C15">
      <w:pPr>
        <w:jc w:val="center"/>
        <w:rPr>
          <w:rFonts w:ascii="Arial" w:hAnsi="Arial" w:cs="Arial"/>
          <w:b/>
          <w:bCs/>
          <w:i/>
          <w:iCs/>
        </w:rPr>
      </w:pPr>
      <w:r>
        <w:rPr>
          <w:rFonts w:ascii="Arial" w:hAnsi="Arial" w:cs="Arial"/>
          <w:i/>
          <w:iCs/>
        </w:rPr>
        <w:t>###</w:t>
      </w:r>
    </w:p>
    <w:p w14:paraId="1ECA61B9" w14:textId="77777777" w:rsidR="002E5C15" w:rsidRDefault="002E5C15" w:rsidP="002E5C15"/>
    <w:p w14:paraId="51A49D24" w14:textId="77777777" w:rsidR="008261E7" w:rsidRDefault="008261E7">
      <w:bookmarkStart w:id="0" w:name="_GoBack"/>
      <w:bookmarkEnd w:id="0"/>
    </w:p>
    <w:sectPr w:rsidR="008261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C15"/>
    <w:rsid w:val="002E5C15"/>
    <w:rsid w:val="00826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206D9"/>
  <w15:chartTrackingRefBased/>
  <w15:docId w15:val="{95029F9F-14EF-4E63-BA25-1724953C5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E5C15"/>
    <w:pPr>
      <w:spacing w:line="252"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E5C1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0078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c-next.org/" TargetMode="External"/><Relationship Id="rId3" Type="http://schemas.openxmlformats.org/officeDocument/2006/relationships/webSettings" Target="webSettings.xml"/><Relationship Id="rId7" Type="http://schemas.openxmlformats.org/officeDocument/2006/relationships/image" Target="cid:image010.jpg@01D55CFA.30EBD94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mailto:kmitchell@tegpr.com" TargetMode="External"/><Relationship Id="rId10" Type="http://schemas.openxmlformats.org/officeDocument/2006/relationships/fontTable" Target="fontTable.xml"/><Relationship Id="rId4" Type="http://schemas.openxmlformats.org/officeDocument/2006/relationships/hyperlink" Target="mailto:marc@tegpr.com" TargetMode="External"/><Relationship Id="rId9" Type="http://schemas.openxmlformats.org/officeDocument/2006/relationships/hyperlink" Target="https://www.tec-nex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451</Words>
  <Characters>2576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Venable</dc:creator>
  <cp:keywords/>
  <dc:description/>
  <cp:lastModifiedBy>Lana Venable</cp:lastModifiedBy>
  <cp:revision>1</cp:revision>
  <dcterms:created xsi:type="dcterms:W3CDTF">2019-09-09T19:05:00Z</dcterms:created>
  <dcterms:modified xsi:type="dcterms:W3CDTF">2019-09-09T19:06:00Z</dcterms:modified>
</cp:coreProperties>
</file>